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20" w:beforeLines="50" w:after="120" w:afterLines="50" w:line="360" w:lineRule="auto"/>
        <w:jc w:val="center"/>
        <w:outlineLvl w:val="1"/>
        <w:rPr>
          <w:rFonts w:hint="eastAsia" w:ascii="宋体"/>
          <w:b/>
          <w:color w:val="auto"/>
          <w:kern w:val="28"/>
          <w:sz w:val="32"/>
        </w:rPr>
      </w:pPr>
      <w:bookmarkStart w:id="0" w:name="_Toc32130"/>
      <w:bookmarkStart w:id="1" w:name="_Toc20417"/>
      <w:r>
        <w:rPr>
          <w:rFonts w:hint="eastAsia" w:ascii="宋体"/>
          <w:b/>
          <w:color w:val="auto"/>
          <w:kern w:val="28"/>
          <w:sz w:val="36"/>
          <w:szCs w:val="21"/>
          <w:lang w:eastAsia="zh-CN"/>
        </w:rPr>
        <w:t>中山市阜沙镇阜东村美丽宜居示范村项目--张字号道路两侧（4、5、6队）环境提升工程</w:t>
      </w:r>
      <w:r>
        <w:rPr>
          <w:rFonts w:hint="eastAsia" w:ascii="宋体"/>
          <w:b/>
          <w:color w:val="auto"/>
          <w:kern w:val="28"/>
          <w:sz w:val="36"/>
          <w:szCs w:val="21"/>
        </w:rPr>
        <w:t>竞争性磋商公告</w:t>
      </w:r>
      <w:bookmarkEnd w:id="0"/>
      <w:bookmarkEnd w:id="1"/>
    </w:p>
    <w:p>
      <w:pPr>
        <w:spacing w:line="360" w:lineRule="auto"/>
        <w:ind w:firstLine="420" w:firstLineChars="200"/>
        <w:rPr>
          <w:rFonts w:hint="eastAsia" w:ascii="宋体" w:hAnsi="宋体"/>
          <w:color w:val="auto"/>
          <w:szCs w:val="21"/>
        </w:rPr>
      </w:pPr>
      <w:r>
        <w:rPr>
          <w:rFonts w:hint="eastAsia" w:ascii="宋体" w:hAnsi="宋体"/>
          <w:color w:val="auto"/>
          <w:szCs w:val="21"/>
          <w:lang w:eastAsia="zh-CN"/>
        </w:rPr>
        <w:t>广东鑫兴工程项目建设管理咨询有限公司</w:t>
      </w:r>
      <w:r>
        <w:rPr>
          <w:rFonts w:hint="eastAsia" w:ascii="宋体" w:hAnsi="宋体"/>
          <w:color w:val="auto"/>
          <w:szCs w:val="21"/>
        </w:rPr>
        <w:t>（</w:t>
      </w:r>
      <w:r>
        <w:rPr>
          <w:rFonts w:hint="eastAsia" w:ascii="宋体" w:hAnsi="宋体"/>
          <w:color w:val="auto"/>
          <w:kern w:val="28"/>
          <w:szCs w:val="21"/>
        </w:rPr>
        <w:t>以下简称“采购代理机构”</w:t>
      </w:r>
      <w:r>
        <w:rPr>
          <w:rFonts w:hint="eastAsia" w:ascii="宋体" w:hAnsi="宋体"/>
          <w:color w:val="auto"/>
          <w:szCs w:val="21"/>
        </w:rPr>
        <w:t>）受</w:t>
      </w:r>
      <w:r>
        <w:rPr>
          <w:rFonts w:hint="eastAsia" w:ascii="宋体" w:hAnsi="宋体"/>
          <w:color w:val="auto"/>
          <w:szCs w:val="21"/>
          <w:lang w:eastAsia="zh-CN"/>
        </w:rPr>
        <w:t>中山市阜沙镇阜东村民委员会</w:t>
      </w:r>
      <w:r>
        <w:rPr>
          <w:rFonts w:hint="eastAsia" w:ascii="宋体" w:hAnsi="宋体"/>
          <w:color w:val="auto"/>
          <w:kern w:val="28"/>
          <w:szCs w:val="21"/>
        </w:rPr>
        <w:t>（以下简称“采购人”）</w:t>
      </w:r>
      <w:r>
        <w:rPr>
          <w:rFonts w:hint="eastAsia" w:ascii="宋体" w:hAnsi="宋体"/>
          <w:color w:val="auto"/>
          <w:szCs w:val="21"/>
        </w:rPr>
        <w:t>的委托，拟对</w:t>
      </w:r>
      <w:r>
        <w:rPr>
          <w:rFonts w:hint="eastAsia" w:ascii="宋体" w:hAnsi="宋体"/>
          <w:b/>
          <w:bCs/>
          <w:color w:val="auto"/>
          <w:szCs w:val="21"/>
          <w:lang w:eastAsia="zh-CN"/>
        </w:rPr>
        <w:t>中山市阜沙镇阜东村美丽宜居示范村项目--张字号道路两侧（4、5、6队）环境提升工程</w:t>
      </w:r>
      <w:r>
        <w:rPr>
          <w:rFonts w:hint="eastAsia" w:ascii="宋体" w:hAnsi="宋体"/>
          <w:color w:val="auto"/>
          <w:kern w:val="28"/>
          <w:szCs w:val="21"/>
        </w:rPr>
        <w:t>进行</w:t>
      </w:r>
      <w:r>
        <w:rPr>
          <w:rFonts w:hint="eastAsia" w:ascii="宋体" w:hAnsi="宋体"/>
          <w:color w:val="auto"/>
          <w:szCs w:val="21"/>
        </w:rPr>
        <w:t>竞争性磋商采购，</w:t>
      </w:r>
      <w:r>
        <w:rPr>
          <w:rFonts w:hint="eastAsia"/>
          <w:color w:val="auto"/>
        </w:rPr>
        <w:t xml:space="preserve"> </w:t>
      </w:r>
      <w:r>
        <w:rPr>
          <w:rFonts w:hint="eastAsia" w:ascii="宋体" w:hAnsi="宋体"/>
          <w:color w:val="auto"/>
          <w:szCs w:val="21"/>
        </w:rPr>
        <w:t>欢迎符合资格条件的报价人进行报价。</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 xml:space="preserve">采购项目名称： </w:t>
      </w:r>
      <w:r>
        <w:rPr>
          <w:rFonts w:hint="eastAsia" w:ascii="宋体" w:hAnsi="宋体"/>
          <w:color w:val="auto"/>
          <w:szCs w:val="21"/>
          <w:lang w:eastAsia="zh-CN"/>
        </w:rPr>
        <w:t>中山市阜沙镇阜东村美丽宜居示范村项目--张字号道路两侧（4、5、6队）环境提升工程</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采购项目编号：</w:t>
      </w:r>
      <w:r>
        <w:rPr>
          <w:rFonts w:hint="eastAsia" w:ascii="宋体" w:hAnsi="宋体"/>
          <w:color w:val="auto"/>
          <w:szCs w:val="21"/>
          <w:lang w:eastAsia="zh-CN"/>
        </w:rPr>
        <w:t>XXGL-2020-1225C</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采购项目内容及需求：</w:t>
      </w:r>
    </w:p>
    <w:p>
      <w:pPr>
        <w:numPr>
          <w:ilvl w:val="0"/>
          <w:numId w:val="2"/>
        </w:numPr>
        <w:tabs>
          <w:tab w:val="left" w:pos="420"/>
        </w:tabs>
        <w:spacing w:line="360" w:lineRule="auto"/>
        <w:rPr>
          <w:rFonts w:hint="eastAsia" w:ascii="宋体" w:hAnsi="宋体"/>
          <w:color w:val="auto"/>
          <w:szCs w:val="21"/>
        </w:rPr>
      </w:pPr>
      <w:r>
        <w:rPr>
          <w:rFonts w:hint="eastAsia" w:ascii="宋体" w:hAnsi="宋体"/>
          <w:color w:val="auto"/>
          <w:szCs w:val="21"/>
        </w:rPr>
        <w:t>采购内容：本</w:t>
      </w:r>
      <w:r>
        <w:rPr>
          <w:rFonts w:hint="eastAsia" w:ascii="宋体" w:hAnsi="宋体"/>
          <w:color w:val="auto"/>
          <w:szCs w:val="21"/>
          <w:lang w:eastAsia="zh-CN"/>
        </w:rPr>
        <w:t>工程主要为道路两侧拆除并新建铺砖平台及绿化</w:t>
      </w:r>
      <w:r>
        <w:rPr>
          <w:rFonts w:hint="eastAsia" w:ascii="宋体" w:hAnsi="宋体"/>
          <w:color w:val="auto"/>
          <w:szCs w:val="21"/>
        </w:rPr>
        <w:t>，具体详见磋商文件第二部分“用户需求书”及工程量清单内容，</w:t>
      </w:r>
      <w:r>
        <w:rPr>
          <w:rFonts w:hint="eastAsia" w:ascii="宋体" w:hAnsi="宋体"/>
          <w:color w:val="auto"/>
          <w:kern w:val="28"/>
          <w:szCs w:val="21"/>
        </w:rPr>
        <w:t>报价人必须对全部磋商内容进行报价，不允许只对部分内容进行报价；</w:t>
      </w:r>
    </w:p>
    <w:p>
      <w:pPr>
        <w:numPr>
          <w:ilvl w:val="0"/>
          <w:numId w:val="2"/>
        </w:numPr>
        <w:tabs>
          <w:tab w:val="left" w:pos="420"/>
        </w:tabs>
        <w:spacing w:line="360" w:lineRule="auto"/>
        <w:rPr>
          <w:rFonts w:hint="eastAsia" w:ascii="宋体" w:hAnsi="宋体"/>
          <w:color w:val="auto"/>
          <w:szCs w:val="21"/>
        </w:rPr>
      </w:pPr>
      <w:r>
        <w:rPr>
          <w:rFonts w:hint="eastAsia" w:ascii="宋体" w:hAnsi="宋体"/>
          <w:color w:val="auto"/>
          <w:szCs w:val="21"/>
        </w:rPr>
        <w:t>数量：1项；</w:t>
      </w:r>
    </w:p>
    <w:p>
      <w:pPr>
        <w:numPr>
          <w:ilvl w:val="0"/>
          <w:numId w:val="2"/>
        </w:numPr>
        <w:tabs>
          <w:tab w:val="left" w:pos="420"/>
        </w:tabs>
        <w:spacing w:line="360" w:lineRule="auto"/>
        <w:rPr>
          <w:rFonts w:hint="eastAsia" w:ascii="宋体" w:hAnsi="宋体"/>
          <w:color w:val="auto"/>
        </w:rPr>
      </w:pPr>
      <w:r>
        <w:rPr>
          <w:rFonts w:ascii="宋体" w:hAnsi="宋体"/>
          <w:color w:val="auto"/>
          <w:szCs w:val="22"/>
        </w:rPr>
        <w:t>简要技术要求或</w:t>
      </w:r>
      <w:r>
        <w:rPr>
          <w:rFonts w:hint="eastAsia" w:ascii="宋体" w:hAnsi="宋体"/>
          <w:color w:val="auto"/>
          <w:szCs w:val="22"/>
        </w:rPr>
        <w:t>磋商</w:t>
      </w:r>
      <w:r>
        <w:rPr>
          <w:rFonts w:ascii="宋体" w:hAnsi="宋体"/>
          <w:color w:val="auto"/>
          <w:szCs w:val="22"/>
        </w:rPr>
        <w:t>项目的性质：</w:t>
      </w:r>
      <w:r>
        <w:rPr>
          <w:rFonts w:hint="eastAsia" w:ascii="宋体" w:hAnsi="宋体"/>
          <w:color w:val="auto"/>
          <w:szCs w:val="21"/>
          <w:lang w:eastAsia="zh-CN"/>
        </w:rPr>
        <w:t>阜沙镇阜东村美丽宜居示范村项目--张字号道路两侧（4、5、6队）环境提升工程</w:t>
      </w:r>
      <w:r>
        <w:rPr>
          <w:rFonts w:ascii="宋体" w:hAnsi="宋体"/>
          <w:color w:val="auto"/>
        </w:rPr>
        <w:t>；</w:t>
      </w:r>
    </w:p>
    <w:p>
      <w:pPr>
        <w:numPr>
          <w:ilvl w:val="0"/>
          <w:numId w:val="2"/>
        </w:numPr>
        <w:tabs>
          <w:tab w:val="left" w:pos="420"/>
          <w:tab w:val="left" w:pos="530"/>
        </w:tabs>
        <w:spacing w:line="360" w:lineRule="auto"/>
        <w:rPr>
          <w:rFonts w:hint="eastAsia"/>
          <w:color w:val="auto"/>
        </w:rPr>
      </w:pPr>
      <w:r>
        <w:rPr>
          <w:rFonts w:hint="eastAsia"/>
          <w:color w:val="auto"/>
        </w:rPr>
        <w:t>工程质量标准：合格工程标准；</w:t>
      </w:r>
    </w:p>
    <w:p>
      <w:pPr>
        <w:numPr>
          <w:ilvl w:val="0"/>
          <w:numId w:val="1"/>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本项目采购预算金额为：¥</w:t>
      </w:r>
      <w:r>
        <w:rPr>
          <w:rFonts w:hint="eastAsia" w:ascii="宋体" w:hAnsi="宋体"/>
          <w:color w:val="auto"/>
          <w:szCs w:val="21"/>
          <w:lang w:val="en-US" w:eastAsia="zh-CN"/>
        </w:rPr>
        <w:t>512137.54</w:t>
      </w:r>
      <w:r>
        <w:rPr>
          <w:rFonts w:hint="eastAsia" w:ascii="宋体" w:hAnsi="宋体"/>
          <w:color w:val="auto"/>
          <w:szCs w:val="21"/>
        </w:rPr>
        <w:t>元。本项目采购上限价为预算</w:t>
      </w:r>
      <w:r>
        <w:rPr>
          <w:rFonts w:hint="eastAsia" w:ascii="宋体" w:hAnsi="宋体"/>
          <w:color w:val="auto"/>
          <w:szCs w:val="21"/>
          <w:lang w:eastAsia="zh-CN"/>
        </w:rPr>
        <w:t>价</w:t>
      </w:r>
      <w:r>
        <w:rPr>
          <w:rFonts w:hint="eastAsia" w:ascii="宋体" w:hAnsi="宋体"/>
          <w:color w:val="auto"/>
          <w:szCs w:val="21"/>
        </w:rPr>
        <w:t>下浮</w:t>
      </w:r>
      <w:r>
        <w:rPr>
          <w:rFonts w:hint="eastAsia" w:ascii="宋体" w:hAnsi="宋体"/>
          <w:color w:val="auto"/>
          <w:szCs w:val="21"/>
          <w:lang w:val="en-US" w:eastAsia="zh-CN"/>
        </w:rPr>
        <w:t>15</w:t>
      </w:r>
      <w:r>
        <w:rPr>
          <w:rFonts w:hint="eastAsia" w:ascii="宋体" w:hAnsi="宋体"/>
          <w:color w:val="auto"/>
          <w:szCs w:val="21"/>
        </w:rPr>
        <w:t>%，</w:t>
      </w:r>
      <w:r>
        <w:rPr>
          <w:rFonts w:hint="eastAsia" w:ascii="宋体" w:hAnsi="宋体"/>
          <w:color w:val="auto"/>
          <w:szCs w:val="21"/>
          <w:lang w:eastAsia="zh-CN"/>
        </w:rPr>
        <w:t>即</w:t>
      </w:r>
      <w:r>
        <w:rPr>
          <w:rFonts w:hint="eastAsia" w:ascii="宋体" w:hAnsi="宋体"/>
          <w:color w:val="auto"/>
          <w:szCs w:val="21"/>
        </w:rPr>
        <w:t>¥</w:t>
      </w:r>
      <w:r>
        <w:rPr>
          <w:rFonts w:hint="eastAsia" w:ascii="宋体" w:hAnsi="宋体"/>
          <w:color w:val="auto"/>
          <w:szCs w:val="21"/>
          <w:lang w:val="en-US" w:eastAsia="zh-CN"/>
        </w:rPr>
        <w:t>512137.54*（1-15%）=¥435316.91元</w:t>
      </w:r>
      <w:r>
        <w:rPr>
          <w:rFonts w:hint="eastAsia" w:ascii="宋体" w:hAnsi="宋体"/>
          <w:color w:val="auto"/>
          <w:szCs w:val="21"/>
        </w:rPr>
        <w:t>。其中，绿色施工安全防护措施费不得低于</w:t>
      </w:r>
      <w:r>
        <w:rPr>
          <w:rFonts w:hint="eastAsia" w:ascii="宋体" w:hAnsi="宋体"/>
          <w:color w:val="auto"/>
          <w:szCs w:val="21"/>
          <w:lang w:val="en-US" w:eastAsia="zh-CN"/>
        </w:rPr>
        <w:t>¥14588.31元（不含税）</w:t>
      </w:r>
      <w:r>
        <w:rPr>
          <w:rFonts w:hint="eastAsia" w:ascii="宋体" w:hAnsi="宋体"/>
          <w:color w:val="auto"/>
          <w:szCs w:val="21"/>
        </w:rPr>
        <w:t>，否则取消中标资格。</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报价人资格要求：</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报价人应具备《</w:t>
      </w:r>
      <w:r>
        <w:rPr>
          <w:rFonts w:hint="eastAsia"/>
          <w:color w:val="auto"/>
        </w:rPr>
        <w:t>中华人民共和国</w:t>
      </w:r>
      <w:r>
        <w:rPr>
          <w:rFonts w:hint="eastAsia" w:ascii="宋体" w:hAnsi="宋体"/>
          <w:color w:val="auto"/>
          <w:szCs w:val="21"/>
        </w:rPr>
        <w:t>政府采购法》第二十二条规定的条件。</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具有独立承担民事责任的能力；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具有良好的商业信誉和健全的财务会计制度；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具有履行合同所必需的设备和专业技术能力；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有依法缴纳税收和社会保障资金的良好记录；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参加政府采购活动前三年内，在经营活动中没有重大违法记录； </w:t>
      </w:r>
    </w:p>
    <w:p>
      <w:pPr>
        <w:numPr>
          <w:ilvl w:val="0"/>
          <w:numId w:val="4"/>
        </w:numPr>
        <w:tabs>
          <w:tab w:val="left" w:pos="420"/>
        </w:tabs>
        <w:spacing w:line="360" w:lineRule="auto"/>
        <w:ind w:left="420" w:hanging="420" w:hangingChars="200"/>
        <w:rPr>
          <w:rFonts w:hint="eastAsia" w:ascii="宋体" w:hAnsi="宋体"/>
          <w:color w:val="auto"/>
          <w:szCs w:val="21"/>
        </w:rPr>
      </w:pPr>
      <w:r>
        <w:rPr>
          <w:rFonts w:hint="eastAsia" w:ascii="宋体" w:hAnsi="宋体"/>
          <w:color w:val="auto"/>
          <w:szCs w:val="21"/>
        </w:rPr>
        <w:t xml:space="preserve">法律、行政法规规定的其他条件。 </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报价人须是在中华人民共和国境内注册的企业法人，具有从事本项目的经营范围和能力，并独立于采购人和采购代理机构。</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采购人或采购代理查询报价人信用记录，查询截止时点为提交响应文件之日，由采购人或采购代理机构通过“信用中国”网站（http://www.creditchina.gov.cn)或中国政府采购网（http://www.ccgp.gov.cn）等渠道查询相关报价人信用记录，将查询的报价人信用记录提供给评审现场；被人民法院列入失信被执行人、重大税收违法案件当事人名单、政府采购严重违法失信行为记录名单及其他不符合《中华人民共和国政府采购法》第二十二条规定条件的报价人禁止参加政府采购活动（处罚期限届满的除外）。</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报价人必须在采购代理机构登记并购买了磋商文件。</w:t>
      </w:r>
    </w:p>
    <w:p>
      <w:pPr>
        <w:numPr>
          <w:ilvl w:val="0"/>
          <w:numId w:val="3"/>
        </w:numPr>
        <w:tabs>
          <w:tab w:val="left" w:pos="425"/>
        </w:tabs>
        <w:spacing w:line="360" w:lineRule="auto"/>
        <w:rPr>
          <w:rFonts w:hint="eastAsia" w:ascii="宋体" w:hAnsi="宋体"/>
          <w:color w:val="auto"/>
          <w:szCs w:val="21"/>
        </w:rPr>
      </w:pPr>
      <w:r>
        <w:rPr>
          <w:rFonts w:hint="eastAsia" w:ascii="宋体" w:hAnsi="宋体"/>
          <w:color w:val="auto"/>
          <w:szCs w:val="21"/>
        </w:rPr>
        <w:t>本项目不接受联合体进行投标。</w:t>
      </w:r>
    </w:p>
    <w:p>
      <w:pPr>
        <w:numPr>
          <w:ilvl w:val="0"/>
          <w:numId w:val="1"/>
        </w:numPr>
        <w:tabs>
          <w:tab w:val="left" w:pos="640"/>
        </w:tabs>
        <w:spacing w:line="360" w:lineRule="auto"/>
        <w:ind w:left="638" w:hanging="638" w:hangingChars="304"/>
        <w:rPr>
          <w:rFonts w:hint="eastAsia" w:ascii="宋体" w:hAnsi="宋体"/>
          <w:color w:val="auto"/>
          <w:szCs w:val="21"/>
        </w:rPr>
      </w:pPr>
      <w:r>
        <w:rPr>
          <w:rFonts w:hint="eastAsia" w:ascii="宋体" w:hAnsi="宋体"/>
          <w:color w:val="auto"/>
          <w:szCs w:val="21"/>
        </w:rPr>
        <w:t>登记报名及获取磋商文件的时间（北京时间）、地点、方式及磋商文件售价：</w:t>
      </w:r>
    </w:p>
    <w:p>
      <w:pPr>
        <w:numPr>
          <w:ilvl w:val="0"/>
          <w:numId w:val="5"/>
        </w:numPr>
        <w:spacing w:line="360" w:lineRule="auto"/>
        <w:rPr>
          <w:rFonts w:hint="eastAsia" w:ascii="宋体" w:hAnsi="宋体"/>
          <w:color w:val="auto"/>
          <w:szCs w:val="21"/>
        </w:rPr>
      </w:pPr>
      <w:r>
        <w:rPr>
          <w:rFonts w:hint="eastAsia" w:ascii="宋体" w:hAnsi="宋体"/>
          <w:color w:val="auto"/>
          <w:szCs w:val="21"/>
        </w:rPr>
        <w:t>登记报名及获取磋商文件时间：</w:t>
      </w:r>
      <w:r>
        <w:rPr>
          <w:rFonts w:hint="eastAsia" w:ascii="宋体" w:hAnsi="宋体"/>
          <w:color w:val="auto"/>
          <w:szCs w:val="21"/>
          <w:u w:val="single"/>
        </w:rPr>
        <w:t>2020年</w:t>
      </w:r>
      <w:r>
        <w:rPr>
          <w:rFonts w:hint="eastAsia" w:ascii="宋体" w:hAnsi="宋体"/>
          <w:color w:val="auto"/>
          <w:szCs w:val="21"/>
          <w:u w:val="single"/>
          <w:lang w:val="en-US" w:eastAsia="zh-CN"/>
        </w:rPr>
        <w:t>12</w:t>
      </w:r>
      <w:r>
        <w:rPr>
          <w:rFonts w:hint="eastAsia" w:ascii="宋体" w:hAnsi="宋体"/>
          <w:color w:val="auto"/>
          <w:szCs w:val="21"/>
          <w:u w:val="single"/>
        </w:rPr>
        <w:t>月</w:t>
      </w:r>
      <w:r>
        <w:rPr>
          <w:rFonts w:hint="eastAsia" w:ascii="宋体" w:hAnsi="宋体"/>
          <w:color w:val="auto"/>
          <w:szCs w:val="21"/>
          <w:u w:val="single"/>
          <w:lang w:val="en-US" w:eastAsia="zh-CN"/>
        </w:rPr>
        <w:t>29</w:t>
      </w:r>
      <w:r>
        <w:rPr>
          <w:rFonts w:hint="eastAsia" w:ascii="宋体" w:hAnsi="宋体"/>
          <w:color w:val="auto"/>
          <w:szCs w:val="21"/>
          <w:u w:val="single"/>
        </w:rPr>
        <w:t>日至202</w:t>
      </w:r>
      <w:r>
        <w:rPr>
          <w:rFonts w:hint="eastAsia" w:ascii="宋体" w:hAnsi="宋体"/>
          <w:color w:val="auto"/>
          <w:szCs w:val="21"/>
          <w:u w:val="single"/>
          <w:lang w:val="en-US" w:eastAsia="zh-CN"/>
        </w:rPr>
        <w:t>1</w:t>
      </w:r>
      <w:r>
        <w:rPr>
          <w:rFonts w:hint="eastAsia" w:ascii="宋体" w:hAnsi="宋体"/>
          <w:color w:val="auto"/>
          <w:szCs w:val="21"/>
          <w:u w:val="single"/>
        </w:rPr>
        <w:t>年</w:t>
      </w:r>
      <w:r>
        <w:rPr>
          <w:rFonts w:hint="eastAsia" w:ascii="宋体" w:hAnsi="宋体"/>
          <w:color w:val="auto"/>
          <w:szCs w:val="21"/>
          <w:u w:val="single"/>
          <w:lang w:val="en-US" w:eastAsia="zh-CN"/>
        </w:rPr>
        <w:t>1</w:t>
      </w:r>
      <w:r>
        <w:rPr>
          <w:rFonts w:hint="eastAsia" w:ascii="宋体" w:hAnsi="宋体"/>
          <w:color w:val="auto"/>
          <w:szCs w:val="21"/>
          <w:u w:val="single"/>
        </w:rPr>
        <w:t>月</w:t>
      </w:r>
      <w:r>
        <w:rPr>
          <w:rFonts w:hint="eastAsia" w:ascii="宋体" w:hAnsi="宋体"/>
          <w:color w:val="auto"/>
          <w:szCs w:val="21"/>
          <w:u w:val="single"/>
          <w:lang w:val="en-US" w:eastAsia="zh-CN"/>
        </w:rPr>
        <w:t>5</w:t>
      </w:r>
      <w:r>
        <w:rPr>
          <w:rFonts w:hint="eastAsia" w:ascii="宋体" w:hAnsi="宋体"/>
          <w:color w:val="auto"/>
          <w:szCs w:val="21"/>
          <w:u w:val="single"/>
        </w:rPr>
        <w:t>日</w:t>
      </w:r>
      <w:r>
        <w:rPr>
          <w:rFonts w:hint="eastAsia" w:ascii="宋体" w:hAnsi="宋体"/>
          <w:color w:val="auto"/>
          <w:szCs w:val="21"/>
        </w:rPr>
        <w:t>每天上午8:30～12:00，下午2:30～5:30（公休节假日除外）。</w:t>
      </w:r>
    </w:p>
    <w:p>
      <w:pPr>
        <w:numPr>
          <w:ilvl w:val="0"/>
          <w:numId w:val="5"/>
        </w:numPr>
        <w:spacing w:line="360" w:lineRule="auto"/>
        <w:rPr>
          <w:rFonts w:hint="eastAsia" w:ascii="宋体" w:hAnsi="宋体"/>
          <w:color w:val="auto"/>
          <w:szCs w:val="21"/>
        </w:rPr>
      </w:pPr>
      <w:r>
        <w:rPr>
          <w:rFonts w:hint="eastAsia" w:ascii="宋体" w:hAnsi="宋体"/>
          <w:color w:val="auto"/>
          <w:szCs w:val="21"/>
        </w:rPr>
        <w:t>登记报名地点及获取磋商文件地点：中山市东区大鳌溪九街8号三楼（</w:t>
      </w:r>
      <w:r>
        <w:rPr>
          <w:rFonts w:hint="eastAsia" w:ascii="宋体" w:hAnsi="宋体"/>
          <w:color w:val="auto"/>
          <w:szCs w:val="21"/>
          <w:lang w:eastAsia="zh-CN"/>
        </w:rPr>
        <w:t>广东鑫兴工程项目建设管理咨询有限公司</w:t>
      </w:r>
      <w:r>
        <w:rPr>
          <w:rFonts w:hint="eastAsia" w:ascii="宋体" w:hAnsi="宋体"/>
          <w:color w:val="auto"/>
          <w:szCs w:val="21"/>
        </w:rPr>
        <w:t>）。</w:t>
      </w:r>
    </w:p>
    <w:p>
      <w:pPr>
        <w:numPr>
          <w:ilvl w:val="0"/>
          <w:numId w:val="5"/>
        </w:numPr>
        <w:spacing w:line="360" w:lineRule="auto"/>
        <w:rPr>
          <w:rFonts w:hint="eastAsia" w:ascii="宋体" w:hAnsi="宋体"/>
          <w:color w:val="auto"/>
          <w:szCs w:val="21"/>
        </w:rPr>
      </w:pPr>
      <w:r>
        <w:rPr>
          <w:rFonts w:hint="eastAsia" w:ascii="宋体" w:hAnsi="宋体"/>
          <w:color w:val="auto"/>
          <w:szCs w:val="21"/>
        </w:rPr>
        <w:t>获取磋商文件方式：报名</w:t>
      </w:r>
      <w:r>
        <w:rPr>
          <w:rFonts w:hint="eastAsia" w:ascii="宋体" w:hAnsi="宋体" w:cs="宋体"/>
          <w:color w:val="auto"/>
          <w:szCs w:val="21"/>
        </w:rPr>
        <w:t>购买磋商文件</w:t>
      </w:r>
      <w:r>
        <w:rPr>
          <w:rFonts w:hint="eastAsia" w:ascii="宋体" w:hAnsi="宋体" w:cs="宋体"/>
          <w:b/>
          <w:bCs/>
          <w:color w:val="auto"/>
          <w:szCs w:val="21"/>
          <w:lang w:eastAsia="zh-CN"/>
        </w:rPr>
        <w:t>（购买标书前请提前致电吴小姐</w:t>
      </w:r>
      <w:r>
        <w:rPr>
          <w:rFonts w:hint="eastAsia" w:ascii="宋体" w:hAnsi="宋体" w:cs="宋体"/>
          <w:b/>
          <w:bCs/>
          <w:color w:val="auto"/>
          <w:szCs w:val="21"/>
          <w:lang w:val="en-US" w:eastAsia="zh-CN"/>
        </w:rPr>
        <w:t>13923316661</w:t>
      </w:r>
      <w:r>
        <w:rPr>
          <w:rFonts w:hint="eastAsia" w:ascii="宋体" w:hAnsi="宋体" w:cs="宋体"/>
          <w:b/>
          <w:bCs/>
          <w:color w:val="auto"/>
          <w:szCs w:val="21"/>
          <w:lang w:eastAsia="zh-CN"/>
        </w:rPr>
        <w:t>）</w:t>
      </w:r>
      <w:r>
        <w:rPr>
          <w:rFonts w:hint="eastAsia" w:ascii="宋体" w:hAnsi="宋体" w:cs="宋体"/>
          <w:color w:val="auto"/>
          <w:szCs w:val="21"/>
        </w:rPr>
        <w:t>。</w:t>
      </w:r>
    </w:p>
    <w:p>
      <w:pPr>
        <w:numPr>
          <w:ilvl w:val="0"/>
          <w:numId w:val="5"/>
        </w:numPr>
        <w:spacing w:line="360" w:lineRule="auto"/>
        <w:rPr>
          <w:rFonts w:hint="eastAsia" w:ascii="宋体" w:hAnsi="宋体"/>
          <w:color w:val="auto"/>
          <w:szCs w:val="21"/>
        </w:rPr>
      </w:pPr>
      <w:r>
        <w:rPr>
          <w:rFonts w:hint="eastAsia" w:ascii="宋体" w:hAnsi="宋体"/>
          <w:color w:val="auto"/>
          <w:szCs w:val="21"/>
        </w:rPr>
        <w:t>磋商文件售价：人民币400元/套，售后不退，不办理邮购。</w:t>
      </w:r>
    </w:p>
    <w:p>
      <w:pPr>
        <w:numPr>
          <w:ilvl w:val="0"/>
          <w:numId w:val="5"/>
        </w:numPr>
        <w:spacing w:line="360" w:lineRule="auto"/>
        <w:rPr>
          <w:rFonts w:hint="eastAsia" w:ascii="宋体" w:hAnsi="宋体"/>
          <w:color w:val="auto"/>
          <w:szCs w:val="21"/>
        </w:rPr>
      </w:pPr>
      <w:r>
        <w:rPr>
          <w:rFonts w:hint="eastAsia" w:ascii="宋体" w:hAnsi="宋体" w:cs="宋体"/>
          <w:color w:val="auto"/>
          <w:szCs w:val="21"/>
        </w:rPr>
        <w:t>登记报名</w:t>
      </w:r>
      <w:r>
        <w:rPr>
          <w:rFonts w:hint="eastAsia" w:ascii="宋体" w:hAnsi="宋体"/>
          <w:color w:val="auto"/>
          <w:szCs w:val="21"/>
        </w:rPr>
        <w:t>时请提交：</w:t>
      </w:r>
    </w:p>
    <w:p>
      <w:pPr>
        <w:numPr>
          <w:ilvl w:val="0"/>
          <w:numId w:val="6"/>
        </w:numPr>
        <w:tabs>
          <w:tab w:val="left" w:pos="315"/>
        </w:tabs>
        <w:spacing w:line="360" w:lineRule="auto"/>
        <w:rPr>
          <w:rFonts w:hint="eastAsia" w:ascii="宋体" w:hAnsi="宋体"/>
          <w:color w:val="auto"/>
          <w:szCs w:val="21"/>
        </w:rPr>
      </w:pPr>
      <w:r>
        <w:rPr>
          <w:rFonts w:hint="eastAsia" w:ascii="宋体" w:hAnsi="宋体"/>
          <w:color w:val="auto"/>
          <w:szCs w:val="21"/>
        </w:rPr>
        <w:t>报名登记表（报名现场填写）</w:t>
      </w:r>
    </w:p>
    <w:p>
      <w:pPr>
        <w:numPr>
          <w:ilvl w:val="0"/>
          <w:numId w:val="6"/>
        </w:numPr>
        <w:tabs>
          <w:tab w:val="left" w:pos="315"/>
        </w:tabs>
        <w:spacing w:line="360" w:lineRule="auto"/>
        <w:rPr>
          <w:rFonts w:hint="eastAsia" w:ascii="宋体" w:hAnsi="宋体"/>
          <w:color w:val="auto"/>
          <w:szCs w:val="21"/>
        </w:rPr>
      </w:pPr>
      <w:r>
        <w:rPr>
          <w:rFonts w:hint="eastAsia" w:ascii="宋体" w:hAnsi="宋体"/>
          <w:color w:val="auto"/>
          <w:szCs w:val="21"/>
        </w:rPr>
        <w:t>有效营业执照副本复印件并加盖公章；</w:t>
      </w:r>
    </w:p>
    <w:p>
      <w:pPr>
        <w:numPr>
          <w:ilvl w:val="0"/>
          <w:numId w:val="6"/>
        </w:numPr>
        <w:tabs>
          <w:tab w:val="left" w:pos="315"/>
        </w:tabs>
        <w:spacing w:line="360" w:lineRule="auto"/>
        <w:rPr>
          <w:rFonts w:hint="eastAsia" w:ascii="宋体" w:hAnsi="宋体"/>
          <w:color w:val="auto"/>
          <w:szCs w:val="21"/>
        </w:rPr>
      </w:pPr>
      <w:r>
        <w:rPr>
          <w:rFonts w:hint="eastAsia" w:ascii="宋体" w:hAnsi="宋体"/>
          <w:color w:val="auto"/>
          <w:szCs w:val="21"/>
        </w:rPr>
        <w:t>经办人身份证复印件并加盖公章。</w:t>
      </w:r>
    </w:p>
    <w:p>
      <w:pPr>
        <w:numPr>
          <w:ilvl w:val="0"/>
          <w:numId w:val="5"/>
        </w:numPr>
        <w:spacing w:line="360" w:lineRule="auto"/>
        <w:rPr>
          <w:rFonts w:hint="eastAsia"/>
          <w:color w:val="auto"/>
        </w:rPr>
      </w:pPr>
      <w:r>
        <w:rPr>
          <w:rFonts w:hint="eastAsia" w:ascii="宋体" w:hAnsi="宋体"/>
          <w:color w:val="auto"/>
          <w:szCs w:val="21"/>
        </w:rPr>
        <w:t>凡已经</w:t>
      </w:r>
      <w:r>
        <w:rPr>
          <w:rFonts w:ascii="宋体" w:hAnsi="宋体"/>
          <w:color w:val="auto"/>
          <w:szCs w:val="21"/>
        </w:rPr>
        <w:t>购买</w:t>
      </w:r>
      <w:r>
        <w:rPr>
          <w:rFonts w:hint="eastAsia" w:ascii="宋体" w:hAnsi="宋体"/>
          <w:color w:val="auto"/>
          <w:szCs w:val="21"/>
        </w:rPr>
        <w:t>磋商文件</w:t>
      </w:r>
      <w:r>
        <w:rPr>
          <w:rFonts w:ascii="宋体" w:hAnsi="宋体"/>
          <w:color w:val="auto"/>
          <w:szCs w:val="21"/>
        </w:rPr>
        <w:t>的单位，均被视为已充分理解本公告的有关要求，</w:t>
      </w:r>
      <w:r>
        <w:rPr>
          <w:rFonts w:hint="eastAsia" w:ascii="宋体" w:hAnsi="宋体"/>
          <w:color w:val="auto"/>
          <w:szCs w:val="21"/>
        </w:rPr>
        <w:t>采购</w:t>
      </w:r>
      <w:r>
        <w:rPr>
          <w:rFonts w:ascii="宋体" w:hAnsi="宋体"/>
          <w:color w:val="auto"/>
          <w:szCs w:val="21"/>
        </w:rPr>
        <w:t>人及</w:t>
      </w:r>
      <w:r>
        <w:rPr>
          <w:rFonts w:hint="eastAsia" w:ascii="宋体" w:hAnsi="宋体"/>
          <w:color w:val="auto"/>
          <w:szCs w:val="21"/>
        </w:rPr>
        <w:t>采购</w:t>
      </w:r>
      <w:r>
        <w:rPr>
          <w:rFonts w:ascii="宋体" w:hAnsi="宋体"/>
          <w:color w:val="auto"/>
          <w:szCs w:val="21"/>
        </w:rPr>
        <w:t>代理均无责任承担其是否符合合格</w:t>
      </w:r>
      <w:r>
        <w:rPr>
          <w:rFonts w:hint="eastAsia" w:ascii="宋体" w:hAnsi="宋体"/>
          <w:color w:val="auto"/>
          <w:szCs w:val="21"/>
        </w:rPr>
        <w:t>报价人</w:t>
      </w:r>
      <w:r>
        <w:rPr>
          <w:rFonts w:ascii="宋体" w:hAnsi="宋体"/>
          <w:color w:val="auto"/>
          <w:szCs w:val="21"/>
        </w:rPr>
        <w:t>条件而引起的一切后果。</w:t>
      </w:r>
    </w:p>
    <w:p>
      <w:pPr>
        <w:numPr>
          <w:ilvl w:val="0"/>
          <w:numId w:val="1"/>
        </w:numPr>
        <w:tabs>
          <w:tab w:val="left" w:pos="420"/>
        </w:tabs>
        <w:spacing w:line="360" w:lineRule="auto"/>
        <w:ind w:left="437" w:hanging="436" w:hangingChars="208"/>
        <w:rPr>
          <w:rFonts w:hint="eastAsia" w:ascii="宋体" w:hAnsi="宋体" w:cs="宋体"/>
          <w:color w:val="auto"/>
          <w:szCs w:val="21"/>
        </w:rPr>
      </w:pPr>
      <w:r>
        <w:rPr>
          <w:rFonts w:hint="eastAsia" w:ascii="宋体" w:hAnsi="宋体"/>
          <w:color w:val="auto"/>
          <w:szCs w:val="21"/>
        </w:rPr>
        <w:t>符合资格的报价人须在</w:t>
      </w:r>
      <w:r>
        <w:rPr>
          <w:rFonts w:hint="eastAsia" w:ascii="宋体" w:hAnsi="宋体"/>
          <w:color w:val="auto"/>
          <w:szCs w:val="21"/>
          <w:u w:val="single"/>
        </w:rPr>
        <w:t>202</w:t>
      </w:r>
      <w:r>
        <w:rPr>
          <w:rFonts w:hint="eastAsia" w:ascii="宋体" w:hAnsi="宋体"/>
          <w:color w:val="auto"/>
          <w:szCs w:val="21"/>
          <w:u w:val="single"/>
          <w:lang w:val="en-US" w:eastAsia="zh-CN"/>
        </w:rPr>
        <w:t>1</w:t>
      </w:r>
      <w:r>
        <w:rPr>
          <w:rFonts w:hint="eastAsia" w:ascii="宋体" w:hAnsi="宋体"/>
          <w:color w:val="auto"/>
          <w:szCs w:val="21"/>
          <w:u w:val="single"/>
        </w:rPr>
        <w:t>年</w:t>
      </w:r>
      <w:r>
        <w:rPr>
          <w:rFonts w:hint="eastAsia" w:ascii="宋体" w:hAnsi="宋体"/>
          <w:color w:val="auto"/>
          <w:szCs w:val="21"/>
          <w:u w:val="single"/>
          <w:lang w:val="en-US" w:eastAsia="zh-CN"/>
        </w:rPr>
        <w:t>1</w:t>
      </w:r>
      <w:r>
        <w:rPr>
          <w:rFonts w:hint="eastAsia" w:ascii="宋体" w:hAnsi="宋体"/>
          <w:color w:val="auto"/>
          <w:szCs w:val="21"/>
          <w:u w:val="single"/>
        </w:rPr>
        <w:t>月</w:t>
      </w:r>
      <w:r>
        <w:rPr>
          <w:rFonts w:hint="eastAsia" w:ascii="宋体" w:hAnsi="宋体"/>
          <w:color w:val="auto"/>
          <w:szCs w:val="21"/>
          <w:u w:val="single"/>
          <w:lang w:val="en-US" w:eastAsia="zh-CN"/>
        </w:rPr>
        <w:t>8</w:t>
      </w:r>
      <w:r>
        <w:rPr>
          <w:rFonts w:hint="eastAsia" w:ascii="宋体" w:hAnsi="宋体"/>
          <w:color w:val="auto"/>
          <w:szCs w:val="21"/>
          <w:u w:val="single"/>
        </w:rPr>
        <w:t>日</w:t>
      </w:r>
      <w:r>
        <w:rPr>
          <w:rFonts w:hint="eastAsia" w:ascii="宋体" w:hAnsi="宋体"/>
          <w:color w:val="auto"/>
          <w:szCs w:val="21"/>
          <w:lang w:eastAsia="zh-CN"/>
        </w:rPr>
        <w:t>上午</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0前提交相应的磋商保证金，并成功到达指定账号。磋商</w:t>
      </w:r>
      <w:r>
        <w:rPr>
          <w:rFonts w:ascii="宋体" w:hAnsi="宋体" w:cs="宋体"/>
          <w:color w:val="auto"/>
          <w:szCs w:val="21"/>
        </w:rPr>
        <w:t>保证金金额：</w:t>
      </w:r>
      <w:r>
        <w:rPr>
          <w:rFonts w:hint="eastAsia" w:ascii="宋体" w:hAnsi="宋体" w:cs="宋体"/>
          <w:color w:val="auto"/>
          <w:szCs w:val="21"/>
        </w:rPr>
        <w:t>人民币</w:t>
      </w:r>
      <w:r>
        <w:rPr>
          <w:rFonts w:ascii="Arial" w:hAnsi="Arial" w:cs="Arial"/>
          <w:color w:val="auto"/>
          <w:szCs w:val="21"/>
        </w:rPr>
        <w:t>¥</w:t>
      </w:r>
      <w:r>
        <w:rPr>
          <w:rFonts w:hint="eastAsia" w:ascii="宋体" w:hAnsi="宋体" w:cs="宋体"/>
          <w:color w:val="auto"/>
          <w:szCs w:val="21"/>
          <w:lang w:val="en-US" w:eastAsia="zh-CN"/>
        </w:rPr>
        <w:t>5</w:t>
      </w:r>
      <w:r>
        <w:rPr>
          <w:rFonts w:hint="eastAsia" w:ascii="宋体" w:hAnsi="宋体" w:cs="宋体"/>
          <w:color w:val="auto"/>
          <w:szCs w:val="21"/>
        </w:rPr>
        <w:t>000.00</w:t>
      </w:r>
      <w:r>
        <w:rPr>
          <w:rFonts w:ascii="宋体" w:hAnsi="宋体" w:cs="宋体"/>
          <w:color w:val="auto"/>
          <w:szCs w:val="21"/>
        </w:rPr>
        <w:t>元（</w:t>
      </w:r>
      <w:r>
        <w:rPr>
          <w:rFonts w:hint="eastAsia" w:ascii="宋体" w:hAnsi="宋体" w:cs="宋体"/>
          <w:color w:val="auto"/>
          <w:szCs w:val="21"/>
        </w:rPr>
        <w:t>大写：</w:t>
      </w:r>
      <w:r>
        <w:rPr>
          <w:rFonts w:ascii="宋体" w:hAnsi="宋体" w:cs="宋体"/>
          <w:color w:val="auto"/>
          <w:szCs w:val="21"/>
        </w:rPr>
        <w:t>人民币</w:t>
      </w:r>
      <w:r>
        <w:rPr>
          <w:rFonts w:hint="eastAsia" w:ascii="宋体" w:hAnsi="宋体" w:cs="宋体"/>
          <w:color w:val="auto"/>
          <w:szCs w:val="21"/>
          <w:lang w:eastAsia="zh-CN"/>
        </w:rPr>
        <w:t>伍仟</w:t>
      </w:r>
      <w:bookmarkStart w:id="5" w:name="_GoBack"/>
      <w:bookmarkEnd w:id="5"/>
      <w:r>
        <w:rPr>
          <w:rFonts w:hint="eastAsia" w:ascii="宋体" w:hAnsi="宋体" w:cs="宋体"/>
          <w:color w:val="auto"/>
          <w:szCs w:val="21"/>
        </w:rPr>
        <w:t>元整</w:t>
      </w:r>
      <w:r>
        <w:rPr>
          <w:rFonts w:ascii="宋体" w:hAnsi="宋体" w:cs="宋体"/>
          <w:color w:val="auto"/>
          <w:szCs w:val="21"/>
        </w:rPr>
        <w:t>）</w:t>
      </w:r>
      <w:r>
        <w:rPr>
          <w:rFonts w:hint="eastAsia" w:ascii="宋体" w:hAnsi="宋体" w:cs="宋体"/>
          <w:color w:val="auto"/>
          <w:szCs w:val="21"/>
        </w:rPr>
        <w:t>。</w:t>
      </w:r>
    </w:p>
    <w:p>
      <w:pPr>
        <w:numPr>
          <w:ilvl w:val="0"/>
          <w:numId w:val="7"/>
        </w:numPr>
        <w:spacing w:line="360" w:lineRule="auto"/>
        <w:textAlignment w:val="bottom"/>
        <w:rPr>
          <w:rFonts w:hint="eastAsia" w:ascii="宋体" w:hAnsi="宋体"/>
          <w:color w:val="auto"/>
          <w:szCs w:val="21"/>
        </w:rPr>
      </w:pPr>
      <w:bookmarkStart w:id="2" w:name="_Toc3317_WPSOffice_Level1"/>
      <w:r>
        <w:rPr>
          <w:rFonts w:hint="eastAsia" w:ascii="宋体" w:hAnsi="宋体"/>
          <w:color w:val="auto"/>
          <w:szCs w:val="21"/>
        </w:rPr>
        <w:t>收款人：</w:t>
      </w:r>
      <w:bookmarkEnd w:id="2"/>
      <w:r>
        <w:rPr>
          <w:rFonts w:hint="eastAsia" w:ascii="宋体" w:hAnsi="宋体"/>
          <w:color w:val="auto"/>
          <w:szCs w:val="21"/>
          <w:lang w:eastAsia="zh-CN"/>
        </w:rPr>
        <w:t>广东鑫兴工程项目建设管理咨询有限公司</w:t>
      </w:r>
    </w:p>
    <w:p>
      <w:pPr>
        <w:numPr>
          <w:ilvl w:val="0"/>
          <w:numId w:val="7"/>
        </w:numPr>
        <w:spacing w:line="360" w:lineRule="auto"/>
        <w:textAlignment w:val="bottom"/>
        <w:rPr>
          <w:rFonts w:hint="eastAsia" w:ascii="宋体" w:hAnsi="宋体"/>
          <w:color w:val="auto"/>
          <w:szCs w:val="21"/>
          <w:highlight w:val="none"/>
        </w:rPr>
      </w:pPr>
      <w:bookmarkStart w:id="3" w:name="_Toc21709_WPSOffice_Level1"/>
      <w:r>
        <w:rPr>
          <w:rFonts w:hint="eastAsia" w:ascii="宋体" w:hAnsi="宋体"/>
          <w:color w:val="auto"/>
          <w:szCs w:val="21"/>
          <w:highlight w:val="none"/>
        </w:rPr>
        <w:t>开户行：</w:t>
      </w:r>
      <w:bookmarkEnd w:id="3"/>
      <w:r>
        <w:rPr>
          <w:rFonts w:hint="eastAsia" w:ascii="宋体" w:hAnsi="宋体"/>
          <w:color w:val="auto"/>
          <w:szCs w:val="21"/>
          <w:highlight w:val="none"/>
          <w:lang w:eastAsia="zh-CN"/>
        </w:rPr>
        <w:t>工行中山远洋城支行</w:t>
      </w:r>
    </w:p>
    <w:p>
      <w:pPr>
        <w:numPr>
          <w:ilvl w:val="0"/>
          <w:numId w:val="7"/>
        </w:numPr>
        <w:spacing w:line="360" w:lineRule="auto"/>
        <w:rPr>
          <w:rFonts w:hint="eastAsia"/>
          <w:color w:val="auto"/>
          <w:highlight w:val="none"/>
        </w:rPr>
      </w:pPr>
      <w:bookmarkStart w:id="4" w:name="_Toc30569_WPSOffice_Level1"/>
      <w:r>
        <w:rPr>
          <w:rFonts w:hint="eastAsia" w:ascii="宋体" w:hAnsi="宋体"/>
          <w:color w:val="auto"/>
          <w:szCs w:val="21"/>
          <w:highlight w:val="none"/>
        </w:rPr>
        <w:t>账  号：</w:t>
      </w:r>
      <w:bookmarkEnd w:id="4"/>
      <w:r>
        <w:rPr>
          <w:rFonts w:hint="eastAsia" w:ascii="宋体" w:hAnsi="宋体"/>
          <w:color w:val="auto"/>
          <w:szCs w:val="21"/>
          <w:highlight w:val="none"/>
          <w:lang w:val="en-US" w:eastAsia="zh-CN"/>
        </w:rPr>
        <w:t>2011030519000024085</w:t>
      </w:r>
    </w:p>
    <w:p>
      <w:pPr>
        <w:numPr>
          <w:ilvl w:val="0"/>
          <w:numId w:val="1"/>
        </w:numPr>
        <w:tabs>
          <w:tab w:val="left" w:pos="420"/>
        </w:tabs>
        <w:spacing w:line="360" w:lineRule="auto"/>
        <w:ind w:left="437" w:hanging="436" w:hangingChars="208"/>
        <w:rPr>
          <w:rFonts w:hint="eastAsia" w:ascii="宋体" w:hAnsi="宋体"/>
          <w:color w:val="auto"/>
          <w:szCs w:val="21"/>
        </w:rPr>
      </w:pPr>
      <w:r>
        <w:rPr>
          <w:rFonts w:hint="eastAsia" w:ascii="宋体" w:hAnsi="宋体"/>
          <w:color w:val="auto"/>
          <w:szCs w:val="21"/>
        </w:rPr>
        <w:t>响应文件截止时间、开标时间及地点：</w:t>
      </w:r>
    </w:p>
    <w:p>
      <w:pPr>
        <w:numPr>
          <w:ilvl w:val="0"/>
          <w:numId w:val="8"/>
        </w:numPr>
        <w:spacing w:line="360" w:lineRule="auto"/>
        <w:rPr>
          <w:rFonts w:hint="eastAsia" w:ascii="宋体" w:hAnsi="宋体"/>
          <w:color w:val="auto"/>
          <w:szCs w:val="21"/>
        </w:rPr>
      </w:pPr>
      <w:r>
        <w:rPr>
          <w:rFonts w:hint="eastAsia" w:ascii="宋体" w:hAnsi="宋体"/>
          <w:color w:val="auto"/>
          <w:szCs w:val="21"/>
        </w:rPr>
        <w:t>递交响应文件时间：</w:t>
      </w:r>
      <w:r>
        <w:rPr>
          <w:rFonts w:hint="eastAsia" w:ascii="宋体" w:hAnsi="宋体"/>
          <w:color w:val="auto"/>
          <w:szCs w:val="21"/>
          <w:u w:val="single"/>
        </w:rPr>
        <w:t>202</w:t>
      </w:r>
      <w:r>
        <w:rPr>
          <w:rFonts w:hint="eastAsia" w:ascii="宋体" w:hAnsi="宋体"/>
          <w:color w:val="auto"/>
          <w:szCs w:val="21"/>
          <w:u w:val="single"/>
          <w:lang w:val="en-US" w:eastAsia="zh-CN"/>
        </w:rPr>
        <w:t>1</w:t>
      </w:r>
      <w:r>
        <w:rPr>
          <w:rFonts w:hint="eastAsia" w:ascii="宋体" w:hAnsi="宋体"/>
          <w:color w:val="auto"/>
          <w:szCs w:val="21"/>
          <w:u w:val="single"/>
        </w:rPr>
        <w:t>年</w:t>
      </w:r>
      <w:r>
        <w:rPr>
          <w:rFonts w:hint="eastAsia" w:ascii="宋体" w:hAnsi="宋体"/>
          <w:color w:val="auto"/>
          <w:szCs w:val="21"/>
          <w:u w:val="single"/>
          <w:lang w:val="en-US" w:eastAsia="zh-CN"/>
        </w:rPr>
        <w:t>1</w:t>
      </w:r>
      <w:r>
        <w:rPr>
          <w:rFonts w:hint="eastAsia" w:ascii="宋体" w:hAnsi="宋体"/>
          <w:color w:val="auto"/>
          <w:szCs w:val="21"/>
          <w:u w:val="single"/>
        </w:rPr>
        <w:t>月</w:t>
      </w:r>
      <w:r>
        <w:rPr>
          <w:rFonts w:hint="eastAsia" w:ascii="宋体" w:hAnsi="宋体"/>
          <w:color w:val="auto"/>
          <w:szCs w:val="21"/>
          <w:u w:val="single"/>
          <w:lang w:val="en-US" w:eastAsia="zh-CN"/>
        </w:rPr>
        <w:t>8</w:t>
      </w:r>
      <w:r>
        <w:rPr>
          <w:rFonts w:hint="eastAsia" w:ascii="宋体" w:hAnsi="宋体"/>
          <w:color w:val="auto"/>
          <w:szCs w:val="21"/>
          <w:u w:val="single"/>
        </w:rPr>
        <w:t>日</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0</w:t>
      </w:r>
      <w:r>
        <w:rPr>
          <w:rFonts w:hint="eastAsia" w:ascii="宋体" w:hAnsi="宋体"/>
          <w:color w:val="auto"/>
          <w:szCs w:val="21"/>
        </w:rPr>
        <w:t>0～</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w:t>
      </w:r>
    </w:p>
    <w:p>
      <w:pPr>
        <w:numPr>
          <w:ilvl w:val="0"/>
          <w:numId w:val="8"/>
        </w:numPr>
        <w:spacing w:line="360" w:lineRule="auto"/>
        <w:rPr>
          <w:rFonts w:hint="eastAsia" w:ascii="宋体" w:hAnsi="宋体"/>
          <w:color w:val="auto"/>
          <w:szCs w:val="21"/>
        </w:rPr>
      </w:pPr>
      <w:r>
        <w:rPr>
          <w:rFonts w:hint="eastAsia" w:ascii="宋体" w:hAnsi="宋体"/>
          <w:color w:val="auto"/>
          <w:szCs w:val="21"/>
        </w:rPr>
        <w:t>响应文件截止时间：</w:t>
      </w:r>
      <w:r>
        <w:rPr>
          <w:rFonts w:hint="eastAsia" w:ascii="宋体" w:hAnsi="宋体"/>
          <w:color w:val="auto"/>
          <w:szCs w:val="21"/>
          <w:u w:val="single"/>
        </w:rPr>
        <w:t>202</w:t>
      </w:r>
      <w:r>
        <w:rPr>
          <w:rFonts w:hint="eastAsia" w:ascii="宋体" w:hAnsi="宋体"/>
          <w:color w:val="auto"/>
          <w:szCs w:val="21"/>
          <w:u w:val="single"/>
          <w:lang w:val="en-US" w:eastAsia="zh-CN"/>
        </w:rPr>
        <w:t>1</w:t>
      </w:r>
      <w:r>
        <w:rPr>
          <w:rFonts w:hint="eastAsia" w:ascii="宋体" w:hAnsi="宋体"/>
          <w:color w:val="auto"/>
          <w:szCs w:val="21"/>
          <w:u w:val="single"/>
        </w:rPr>
        <w:t>年</w:t>
      </w:r>
      <w:r>
        <w:rPr>
          <w:rFonts w:hint="eastAsia" w:ascii="宋体" w:hAnsi="宋体"/>
          <w:color w:val="auto"/>
          <w:szCs w:val="21"/>
          <w:u w:val="single"/>
          <w:lang w:val="en-US" w:eastAsia="zh-CN"/>
        </w:rPr>
        <w:t>1</w:t>
      </w:r>
      <w:r>
        <w:rPr>
          <w:rFonts w:hint="eastAsia" w:ascii="宋体" w:hAnsi="宋体"/>
          <w:color w:val="auto"/>
          <w:szCs w:val="21"/>
          <w:u w:val="single"/>
        </w:rPr>
        <w:t>月</w:t>
      </w:r>
      <w:r>
        <w:rPr>
          <w:rFonts w:hint="eastAsia" w:ascii="宋体" w:hAnsi="宋体"/>
          <w:color w:val="auto"/>
          <w:szCs w:val="21"/>
          <w:u w:val="single"/>
          <w:lang w:val="en-US" w:eastAsia="zh-CN"/>
        </w:rPr>
        <w:t>8</w:t>
      </w:r>
      <w:r>
        <w:rPr>
          <w:rFonts w:hint="eastAsia" w:ascii="宋体" w:hAnsi="宋体"/>
          <w:color w:val="auto"/>
          <w:szCs w:val="21"/>
          <w:u w:val="single"/>
        </w:rPr>
        <w:t>日</w:t>
      </w:r>
      <w:r>
        <w:rPr>
          <w:rFonts w:hint="eastAsia" w:ascii="宋体" w:hAnsi="宋体"/>
          <w:color w:val="auto"/>
          <w:szCs w:val="21"/>
          <w:lang w:eastAsia="zh-CN"/>
        </w:rPr>
        <w:t>上午</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w:t>
      </w:r>
    </w:p>
    <w:p>
      <w:pPr>
        <w:numPr>
          <w:ilvl w:val="0"/>
          <w:numId w:val="8"/>
        </w:numPr>
        <w:spacing w:line="360" w:lineRule="auto"/>
        <w:rPr>
          <w:rFonts w:hint="eastAsia" w:ascii="宋体" w:hAnsi="宋体"/>
          <w:color w:val="auto"/>
          <w:szCs w:val="21"/>
        </w:rPr>
      </w:pPr>
      <w:r>
        <w:rPr>
          <w:rFonts w:hint="eastAsia" w:ascii="宋体" w:hAnsi="宋体"/>
          <w:color w:val="auto"/>
          <w:szCs w:val="21"/>
        </w:rPr>
        <w:t>磋商时间：</w:t>
      </w:r>
      <w:r>
        <w:rPr>
          <w:rFonts w:hint="eastAsia" w:ascii="宋体" w:hAnsi="宋体"/>
          <w:color w:val="auto"/>
          <w:szCs w:val="21"/>
          <w:u w:val="single"/>
        </w:rPr>
        <w:t>202</w:t>
      </w:r>
      <w:r>
        <w:rPr>
          <w:rFonts w:hint="eastAsia" w:ascii="宋体" w:hAnsi="宋体"/>
          <w:color w:val="auto"/>
          <w:szCs w:val="21"/>
          <w:u w:val="single"/>
          <w:lang w:val="en-US" w:eastAsia="zh-CN"/>
        </w:rPr>
        <w:t>1</w:t>
      </w:r>
      <w:r>
        <w:rPr>
          <w:rFonts w:hint="eastAsia" w:ascii="宋体" w:hAnsi="宋体"/>
          <w:color w:val="auto"/>
          <w:szCs w:val="21"/>
          <w:u w:val="single"/>
        </w:rPr>
        <w:t>年</w:t>
      </w:r>
      <w:r>
        <w:rPr>
          <w:rFonts w:hint="eastAsia" w:ascii="宋体" w:hAnsi="宋体"/>
          <w:color w:val="auto"/>
          <w:szCs w:val="21"/>
          <w:u w:val="single"/>
          <w:lang w:val="en-US" w:eastAsia="zh-CN"/>
        </w:rPr>
        <w:t>1</w:t>
      </w:r>
      <w:r>
        <w:rPr>
          <w:rFonts w:hint="eastAsia" w:ascii="宋体" w:hAnsi="宋体"/>
          <w:color w:val="auto"/>
          <w:szCs w:val="21"/>
          <w:u w:val="single"/>
        </w:rPr>
        <w:t>月</w:t>
      </w:r>
      <w:r>
        <w:rPr>
          <w:rFonts w:hint="eastAsia" w:ascii="宋体" w:hAnsi="宋体"/>
          <w:color w:val="auto"/>
          <w:szCs w:val="21"/>
          <w:u w:val="single"/>
          <w:lang w:val="en-US" w:eastAsia="zh-CN"/>
        </w:rPr>
        <w:t>8</w:t>
      </w:r>
      <w:r>
        <w:rPr>
          <w:rFonts w:hint="eastAsia" w:ascii="宋体" w:hAnsi="宋体"/>
          <w:color w:val="auto"/>
          <w:szCs w:val="21"/>
          <w:u w:val="single"/>
        </w:rPr>
        <w:t>日</w:t>
      </w:r>
      <w:r>
        <w:rPr>
          <w:rFonts w:hint="eastAsia" w:ascii="宋体" w:hAnsi="宋体"/>
          <w:color w:val="auto"/>
          <w:szCs w:val="21"/>
          <w:lang w:eastAsia="zh-CN"/>
        </w:rPr>
        <w:t>上午</w:t>
      </w:r>
      <w:r>
        <w:rPr>
          <w:rFonts w:hint="eastAsia" w:ascii="宋体" w:hAnsi="宋体"/>
          <w:color w:val="auto"/>
          <w:szCs w:val="21"/>
          <w:lang w:val="en-US" w:eastAsia="zh-CN"/>
        </w:rPr>
        <w:t>09</w:t>
      </w:r>
      <w:r>
        <w:rPr>
          <w:rFonts w:hint="eastAsia" w:ascii="宋体" w:hAnsi="宋体"/>
          <w:color w:val="auto"/>
          <w:szCs w:val="21"/>
        </w:rPr>
        <w:t>:</w:t>
      </w:r>
      <w:r>
        <w:rPr>
          <w:rFonts w:hint="eastAsia" w:ascii="宋体" w:hAnsi="宋体"/>
          <w:color w:val="auto"/>
          <w:szCs w:val="21"/>
          <w:lang w:val="en-US" w:eastAsia="zh-CN"/>
        </w:rPr>
        <w:t>3</w:t>
      </w:r>
      <w:r>
        <w:rPr>
          <w:rFonts w:hint="eastAsia" w:ascii="宋体" w:hAnsi="宋体"/>
          <w:color w:val="auto"/>
          <w:szCs w:val="21"/>
        </w:rPr>
        <w:t>0；</w:t>
      </w:r>
    </w:p>
    <w:p>
      <w:pPr>
        <w:numPr>
          <w:ilvl w:val="0"/>
          <w:numId w:val="8"/>
        </w:numPr>
        <w:spacing w:line="360" w:lineRule="auto"/>
        <w:jc w:val="both"/>
        <w:rPr>
          <w:rFonts w:hint="eastAsia" w:ascii="宋体" w:hAnsi="宋体"/>
          <w:color w:val="auto"/>
          <w:szCs w:val="21"/>
        </w:rPr>
      </w:pPr>
      <w:r>
        <w:rPr>
          <w:rFonts w:hint="eastAsia" w:ascii="宋体" w:hAnsi="宋体"/>
          <w:color w:val="auto"/>
          <w:szCs w:val="21"/>
        </w:rPr>
        <w:t>磋商地点：中山市东区大鳌溪九街8号三楼开标室</w:t>
      </w:r>
      <w:r>
        <w:rPr>
          <w:rFonts w:hint="eastAsia" w:ascii="宋体" w:hAnsi="宋体"/>
          <w:color w:val="auto"/>
        </w:rPr>
        <w:t xml:space="preserve"> </w:t>
      </w:r>
      <w:r>
        <w:rPr>
          <w:rFonts w:hint="eastAsia" w:ascii="宋体" w:hAnsi="宋体"/>
          <w:color w:val="auto"/>
          <w:szCs w:val="21"/>
        </w:rPr>
        <w:t>（</w:t>
      </w:r>
      <w:r>
        <w:rPr>
          <w:rFonts w:hint="eastAsia" w:ascii="宋体" w:hAnsi="宋体"/>
          <w:color w:val="auto"/>
          <w:szCs w:val="21"/>
          <w:lang w:eastAsia="zh-CN"/>
        </w:rPr>
        <w:t>广东鑫兴工程项目建设管理咨询有限公司</w:t>
      </w:r>
      <w:r>
        <w:rPr>
          <w:rFonts w:hint="eastAsia" w:ascii="宋体" w:hAnsi="宋体"/>
          <w:color w:val="auto"/>
          <w:szCs w:val="21"/>
        </w:rPr>
        <w:t>）。</w:t>
      </w:r>
    </w:p>
    <w:p>
      <w:pPr>
        <w:numPr>
          <w:ilvl w:val="0"/>
          <w:numId w:val="1"/>
        </w:numPr>
        <w:tabs>
          <w:tab w:val="left" w:pos="420"/>
        </w:tabs>
        <w:spacing w:line="360" w:lineRule="auto"/>
        <w:ind w:left="437" w:hanging="436" w:hangingChars="208"/>
        <w:rPr>
          <w:rFonts w:hint="eastAsia" w:ascii="宋体" w:hAnsi="宋体"/>
          <w:color w:val="auto"/>
          <w:szCs w:val="21"/>
        </w:rPr>
      </w:pPr>
      <w:r>
        <w:rPr>
          <w:rFonts w:hint="eastAsia" w:ascii="宋体" w:hAnsi="宋体"/>
          <w:color w:val="auto"/>
          <w:szCs w:val="21"/>
        </w:rPr>
        <w:t>采购人和采购代理机构不承担报价人准备响应文件和递交响应文件以及参加本次磋商活动所发生的任何成本或费用。</w:t>
      </w:r>
    </w:p>
    <w:p>
      <w:pPr>
        <w:numPr>
          <w:ilvl w:val="0"/>
          <w:numId w:val="1"/>
        </w:numPr>
        <w:tabs>
          <w:tab w:val="left" w:pos="420"/>
        </w:tabs>
        <w:spacing w:line="360" w:lineRule="auto"/>
        <w:ind w:left="437" w:hanging="436" w:hangingChars="208"/>
        <w:rPr>
          <w:rFonts w:hint="eastAsia" w:ascii="宋体" w:hAnsi="宋体"/>
          <w:color w:val="auto"/>
          <w:szCs w:val="21"/>
        </w:rPr>
      </w:pPr>
      <w:r>
        <w:rPr>
          <w:rFonts w:hint="eastAsia" w:ascii="宋体" w:hAnsi="宋体"/>
          <w:color w:val="auto"/>
          <w:szCs w:val="21"/>
        </w:rPr>
        <w:t>联系事项：</w:t>
      </w:r>
    </w:p>
    <w:p>
      <w:pPr>
        <w:numPr>
          <w:ilvl w:val="0"/>
          <w:numId w:val="9"/>
        </w:numPr>
        <w:spacing w:line="360" w:lineRule="auto"/>
        <w:rPr>
          <w:rFonts w:hint="eastAsia" w:ascii="宋体" w:hAnsi="宋体" w:cs="宋体"/>
          <w:color w:val="auto"/>
        </w:rPr>
      </w:pPr>
      <w:r>
        <w:rPr>
          <w:rFonts w:hint="eastAsia" w:ascii="宋体" w:hAnsi="宋体" w:cs="宋体"/>
          <w:color w:val="auto"/>
        </w:rPr>
        <w:t>采购人联系方式</w:t>
      </w:r>
    </w:p>
    <w:p>
      <w:pPr>
        <w:spacing w:line="360" w:lineRule="auto"/>
        <w:ind w:left="420" w:leftChars="200"/>
        <w:rPr>
          <w:rFonts w:hint="eastAsia" w:ascii="宋体" w:hAnsi="宋体"/>
          <w:color w:val="auto"/>
          <w:szCs w:val="21"/>
        </w:rPr>
      </w:pPr>
      <w:r>
        <w:rPr>
          <w:rFonts w:hint="eastAsia" w:ascii="宋体" w:hAnsi="宋体"/>
          <w:color w:val="auto"/>
          <w:szCs w:val="21"/>
        </w:rPr>
        <w:t>采购人名称：</w:t>
      </w:r>
      <w:r>
        <w:rPr>
          <w:rFonts w:hint="eastAsia" w:ascii="宋体" w:hAnsi="宋体"/>
          <w:color w:val="auto"/>
          <w:szCs w:val="21"/>
          <w:lang w:eastAsia="zh-CN"/>
        </w:rPr>
        <w:t>中山市阜沙镇阜东村民委员会</w:t>
      </w:r>
      <w:r>
        <w:rPr>
          <w:rFonts w:hint="eastAsia" w:ascii="宋体" w:hAnsi="宋体"/>
          <w:color w:val="auto"/>
          <w:szCs w:val="21"/>
        </w:rPr>
        <w:t xml:space="preserve">                 </w:t>
      </w:r>
    </w:p>
    <w:p>
      <w:pPr>
        <w:spacing w:line="360" w:lineRule="auto"/>
        <w:ind w:left="420" w:leftChars="200"/>
        <w:rPr>
          <w:rFonts w:hint="eastAsia" w:ascii="宋体" w:hAnsi="宋体"/>
          <w:color w:val="auto"/>
          <w:szCs w:val="21"/>
        </w:rPr>
      </w:pPr>
      <w:r>
        <w:rPr>
          <w:rFonts w:hint="eastAsia" w:ascii="宋体" w:hAnsi="宋体"/>
          <w:color w:val="auto"/>
          <w:szCs w:val="21"/>
        </w:rPr>
        <w:t>采购单位联系人：</w:t>
      </w:r>
      <w:r>
        <w:rPr>
          <w:rFonts w:hint="eastAsia" w:ascii="宋体" w:hAnsi="宋体"/>
          <w:color w:val="auto"/>
          <w:szCs w:val="21"/>
          <w:lang w:eastAsia="zh-CN"/>
        </w:rPr>
        <w:t>黄先生</w:t>
      </w:r>
      <w:r>
        <w:rPr>
          <w:rFonts w:hint="eastAsia" w:ascii="宋体" w:hAnsi="宋体"/>
          <w:color w:val="auto"/>
          <w:szCs w:val="21"/>
        </w:rPr>
        <w:t xml:space="preserve">           </w:t>
      </w:r>
    </w:p>
    <w:p>
      <w:pPr>
        <w:spacing w:line="360" w:lineRule="auto"/>
        <w:ind w:left="420" w:leftChars="200"/>
        <w:rPr>
          <w:rFonts w:ascii="宋体" w:hAnsi="宋体"/>
          <w:color w:val="auto"/>
          <w:szCs w:val="21"/>
        </w:rPr>
      </w:pPr>
      <w:r>
        <w:rPr>
          <w:rFonts w:hint="eastAsia" w:ascii="宋体" w:hAnsi="宋体"/>
          <w:color w:val="auto"/>
          <w:szCs w:val="21"/>
        </w:rPr>
        <w:t xml:space="preserve">采购单位联系电话：13424555595   </w:t>
      </w:r>
    </w:p>
    <w:p>
      <w:pPr>
        <w:numPr>
          <w:ilvl w:val="0"/>
          <w:numId w:val="9"/>
        </w:numPr>
        <w:spacing w:line="360" w:lineRule="auto"/>
        <w:rPr>
          <w:rFonts w:hint="eastAsia" w:ascii="宋体" w:hAnsi="宋体" w:cs="宋体"/>
          <w:color w:val="auto"/>
        </w:rPr>
      </w:pPr>
      <w:r>
        <w:rPr>
          <w:rFonts w:hint="eastAsia" w:ascii="宋体" w:hAnsi="宋体" w:cs="宋体"/>
          <w:color w:val="auto"/>
        </w:rPr>
        <w:t>采购代理机构联系方式</w:t>
      </w:r>
    </w:p>
    <w:p>
      <w:pPr>
        <w:spacing w:line="360" w:lineRule="auto"/>
        <w:ind w:left="420" w:leftChars="200"/>
        <w:rPr>
          <w:rFonts w:hint="eastAsia" w:ascii="宋体" w:hAnsi="宋体" w:eastAsia="宋体"/>
          <w:color w:val="auto"/>
          <w:szCs w:val="21"/>
          <w:lang w:eastAsia="zh-CN"/>
        </w:rPr>
      </w:pPr>
      <w:r>
        <w:rPr>
          <w:rFonts w:hint="eastAsia" w:ascii="宋体" w:hAnsi="宋体"/>
          <w:color w:val="auto"/>
          <w:szCs w:val="21"/>
        </w:rPr>
        <w:t>采购代理机构名称：</w:t>
      </w:r>
      <w:r>
        <w:rPr>
          <w:rFonts w:hint="eastAsia" w:ascii="宋体" w:hAnsi="宋体"/>
          <w:color w:val="auto"/>
          <w:szCs w:val="21"/>
          <w:lang w:eastAsia="zh-CN"/>
        </w:rPr>
        <w:t>广东鑫兴工程项目建设管理咨询有限公司</w:t>
      </w:r>
    </w:p>
    <w:p>
      <w:pPr>
        <w:spacing w:line="360" w:lineRule="auto"/>
        <w:ind w:left="420" w:leftChars="200"/>
        <w:rPr>
          <w:rFonts w:hint="eastAsia" w:ascii="宋体" w:hAnsi="宋体"/>
          <w:color w:val="auto"/>
          <w:szCs w:val="21"/>
        </w:rPr>
      </w:pPr>
      <w:r>
        <w:rPr>
          <w:rFonts w:hint="eastAsia" w:ascii="宋体" w:hAnsi="宋体"/>
          <w:color w:val="auto"/>
          <w:szCs w:val="21"/>
        </w:rPr>
        <w:t xml:space="preserve">采购代理机构地址：中山市东区大鳌溪九街8号三楼        </w:t>
      </w:r>
    </w:p>
    <w:p>
      <w:pPr>
        <w:spacing w:line="360" w:lineRule="auto"/>
        <w:ind w:left="420" w:leftChars="200"/>
        <w:rPr>
          <w:rFonts w:hint="eastAsia" w:ascii="宋体" w:hAnsi="宋体"/>
          <w:color w:val="auto"/>
          <w:szCs w:val="21"/>
        </w:rPr>
      </w:pPr>
      <w:r>
        <w:rPr>
          <w:rFonts w:hint="eastAsia" w:ascii="宋体" w:hAnsi="宋体"/>
          <w:color w:val="auto"/>
          <w:szCs w:val="21"/>
        </w:rPr>
        <w:t xml:space="preserve">采购代理机构联系人：许小姐                    采购代理机构电话：0760-88226218    </w:t>
      </w:r>
    </w:p>
    <w:p>
      <w:pPr>
        <w:pStyle w:val="2"/>
        <w:spacing w:line="360" w:lineRule="auto"/>
        <w:rPr>
          <w:rFonts w:hint="eastAsia"/>
          <w:color w:val="auto"/>
        </w:rPr>
      </w:pPr>
    </w:p>
    <w:p>
      <w:pPr>
        <w:tabs>
          <w:tab w:val="left" w:pos="9460"/>
        </w:tabs>
        <w:spacing w:line="360" w:lineRule="auto"/>
        <w:ind w:right="9"/>
        <w:jc w:val="right"/>
        <w:rPr>
          <w:rFonts w:hint="eastAsia"/>
          <w:color w:val="auto"/>
          <w:lang w:eastAsia="zh-CN"/>
        </w:rPr>
      </w:pPr>
      <w:r>
        <w:rPr>
          <w:rFonts w:hint="eastAsia"/>
          <w:color w:val="auto"/>
          <w:lang w:eastAsia="zh-CN"/>
        </w:rPr>
        <w:t>广东鑫兴工程项目建设管理咨询有限公司</w:t>
      </w:r>
    </w:p>
    <w:p>
      <w:pPr>
        <w:tabs>
          <w:tab w:val="left" w:pos="8862"/>
        </w:tabs>
        <w:spacing w:line="360" w:lineRule="auto"/>
        <w:ind w:right="9"/>
        <w:jc w:val="right"/>
      </w:pPr>
      <w:r>
        <w:rPr>
          <w:rFonts w:hint="eastAsia" w:ascii="宋体" w:hAnsi="宋体"/>
          <w:color w:val="auto"/>
          <w:szCs w:val="21"/>
          <w:u w:val="single"/>
        </w:rPr>
        <w:t>2020年</w:t>
      </w:r>
      <w:r>
        <w:rPr>
          <w:rFonts w:hint="eastAsia" w:ascii="宋体" w:hAnsi="宋体"/>
          <w:color w:val="auto"/>
          <w:szCs w:val="21"/>
          <w:u w:val="single"/>
          <w:lang w:val="en-US" w:eastAsia="zh-CN"/>
        </w:rPr>
        <w:t>12</w:t>
      </w:r>
      <w:r>
        <w:rPr>
          <w:rFonts w:hint="eastAsia" w:ascii="宋体" w:hAnsi="宋体"/>
          <w:color w:val="auto"/>
          <w:szCs w:val="21"/>
          <w:u w:val="single"/>
        </w:rPr>
        <w:t>月</w:t>
      </w:r>
      <w:r>
        <w:rPr>
          <w:rFonts w:hint="eastAsia" w:ascii="宋体" w:hAnsi="宋体"/>
          <w:color w:val="auto"/>
          <w:szCs w:val="21"/>
          <w:u w:val="single"/>
          <w:lang w:val="en-US" w:eastAsia="zh-CN"/>
        </w:rPr>
        <w:t>28</w:t>
      </w:r>
      <w:r>
        <w:rPr>
          <w:rFonts w:hint="eastAsia" w:ascii="宋体" w:hAnsi="宋体"/>
          <w:color w:val="auto"/>
          <w:szCs w:val="21"/>
          <w:u w:val="single"/>
        </w:rPr>
        <w:t>日</w:t>
      </w:r>
      <w:r>
        <w:rPr>
          <w:rFonts w:hint="eastAsia"/>
          <w:color w:val="auto"/>
        </w:rPr>
        <w:t xml:space="preserve">  </w:t>
      </w:r>
    </w:p>
    <w:sectPr>
      <w:headerReference r:id="rId3" w:type="default"/>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single" w:color="auto" w:sz="4" w:space="1"/>
      </w:pBdr>
      <w:jc w:val="left"/>
    </w:pPr>
    <w:r>
      <w:rPr>
        <w:rFonts w:hint="eastAsia"/>
        <w:w w:val="80"/>
        <w:sz w:val="21"/>
        <w:szCs w:val="21"/>
      </w:rPr>
      <w:t>项目编号：</w:t>
    </w:r>
    <w:r>
      <w:rPr>
        <w:rFonts w:hint="eastAsia"/>
        <w:w w:val="80"/>
        <w:sz w:val="21"/>
        <w:szCs w:val="21"/>
        <w:lang w:eastAsia="zh-CN"/>
      </w:rPr>
      <w:t>XXGL-2020-1225C</w:t>
    </w:r>
    <w:r>
      <w:rPr>
        <w:rFonts w:hint="eastAsia"/>
        <w:w w:val="80"/>
        <w:sz w:val="21"/>
        <w:szCs w:val="21"/>
      </w:rPr>
      <w:t xml:space="preserve">         </w:t>
    </w:r>
    <w:r>
      <w:rPr>
        <w:rFonts w:hint="eastAsia"/>
        <w:w w:val="80"/>
        <w:sz w:val="21"/>
        <w:szCs w:val="21"/>
        <w:lang w:eastAsia="zh-CN"/>
      </w:rPr>
      <w:t>中山市阜沙镇阜东村美丽宜居示范村项目--张字号道路两侧（4、5、6队）环境提升工程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166691"/>
    <w:multiLevelType w:val="singleLevel"/>
    <w:tmpl w:val="8E166691"/>
    <w:lvl w:ilvl="0" w:tentative="0">
      <w:start w:val="1"/>
      <w:numFmt w:val="chineseCounting"/>
      <w:suff w:val="nothing"/>
      <w:lvlText w:val="%1、"/>
      <w:lvlJc w:val="left"/>
      <w:pPr>
        <w:ind w:left="0" w:firstLine="420"/>
      </w:pPr>
      <w:rPr>
        <w:rFonts w:hint="eastAsia"/>
      </w:rPr>
    </w:lvl>
  </w:abstractNum>
  <w:abstractNum w:abstractNumId="1">
    <w:nsid w:val="E501CB3F"/>
    <w:multiLevelType w:val="singleLevel"/>
    <w:tmpl w:val="E501CB3F"/>
    <w:lvl w:ilvl="0" w:tentative="0">
      <w:start w:val="1"/>
      <w:numFmt w:val="decimal"/>
      <w:lvlText w:val="%1."/>
      <w:lvlJc w:val="left"/>
      <w:pPr>
        <w:ind w:left="425" w:hanging="425"/>
      </w:pPr>
      <w:rPr>
        <w:rFonts w:hint="default"/>
      </w:rPr>
    </w:lvl>
  </w:abstractNum>
  <w:abstractNum w:abstractNumId="2">
    <w:nsid w:val="FA01BB39"/>
    <w:multiLevelType w:val="singleLevel"/>
    <w:tmpl w:val="FA01BB39"/>
    <w:lvl w:ilvl="0" w:tentative="0">
      <w:start w:val="1"/>
      <w:numFmt w:val="decimal"/>
      <w:lvlText w:val="%1."/>
      <w:lvlJc w:val="left"/>
      <w:pPr>
        <w:ind w:left="425" w:hanging="425"/>
      </w:pPr>
      <w:rPr>
        <w:rFonts w:hint="default"/>
      </w:rPr>
    </w:lvl>
  </w:abstractNum>
  <w:abstractNum w:abstractNumId="3">
    <w:nsid w:val="17CC17B7"/>
    <w:multiLevelType w:val="singleLevel"/>
    <w:tmpl w:val="17CC17B7"/>
    <w:lvl w:ilvl="0" w:tentative="0">
      <w:start w:val="1"/>
      <w:numFmt w:val="decimal"/>
      <w:lvlText w:val="%1."/>
      <w:lvlJc w:val="left"/>
      <w:pPr>
        <w:ind w:left="425" w:hanging="425"/>
      </w:pPr>
      <w:rPr>
        <w:rFonts w:hint="default"/>
      </w:rPr>
    </w:lvl>
  </w:abstractNum>
  <w:abstractNum w:abstractNumId="4">
    <w:nsid w:val="3E2DA551"/>
    <w:multiLevelType w:val="singleLevel"/>
    <w:tmpl w:val="3E2DA551"/>
    <w:lvl w:ilvl="0" w:tentative="0">
      <w:start w:val="1"/>
      <w:numFmt w:val="decimal"/>
      <w:lvlText w:val="%1."/>
      <w:lvlJc w:val="left"/>
      <w:pPr>
        <w:ind w:left="425" w:hanging="425"/>
      </w:pPr>
      <w:rPr>
        <w:rFonts w:hint="default"/>
      </w:rPr>
    </w:lvl>
  </w:abstractNum>
  <w:abstractNum w:abstractNumId="5">
    <w:nsid w:val="56F366A8"/>
    <w:multiLevelType w:val="singleLevel"/>
    <w:tmpl w:val="56F366A8"/>
    <w:lvl w:ilvl="0" w:tentative="0">
      <w:start w:val="1"/>
      <w:numFmt w:val="decimalEnclosedCircleChinese"/>
      <w:suff w:val="nothing"/>
      <w:lvlText w:val="%1　"/>
      <w:lvlJc w:val="left"/>
      <w:pPr>
        <w:ind w:left="0" w:firstLine="0"/>
      </w:pPr>
      <w:rPr>
        <w:rFonts w:hint="eastAsia"/>
      </w:rPr>
    </w:lvl>
  </w:abstractNum>
  <w:abstractNum w:abstractNumId="6">
    <w:nsid w:val="5BB45D94"/>
    <w:multiLevelType w:val="singleLevel"/>
    <w:tmpl w:val="5BB45D94"/>
    <w:lvl w:ilvl="0" w:tentative="0">
      <w:start w:val="1"/>
      <w:numFmt w:val="decimalEnclosedCircleChinese"/>
      <w:suff w:val="nothing"/>
      <w:lvlText w:val="%1　"/>
      <w:lvlJc w:val="left"/>
      <w:pPr>
        <w:ind w:left="0" w:firstLine="400"/>
      </w:pPr>
      <w:rPr>
        <w:rFonts w:hint="eastAsia"/>
      </w:rPr>
    </w:lvl>
  </w:abstractNum>
  <w:abstractNum w:abstractNumId="7">
    <w:nsid w:val="666C0A56"/>
    <w:multiLevelType w:val="multilevel"/>
    <w:tmpl w:val="666C0A56"/>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7B9DF179"/>
    <w:multiLevelType w:val="singleLevel"/>
    <w:tmpl w:val="7B9DF179"/>
    <w:lvl w:ilvl="0" w:tentative="0">
      <w:start w:val="1"/>
      <w:numFmt w:val="decimalEnclosedCircleChinese"/>
      <w:suff w:val="nothing"/>
      <w:lvlText w:val="%1　"/>
      <w:lvlJc w:val="left"/>
      <w:pPr>
        <w:ind w:left="0" w:firstLine="400"/>
      </w:pPr>
      <w:rPr>
        <w:rFonts w:hint="eastAsia"/>
      </w:rPr>
    </w:lvl>
  </w:abstractNum>
  <w:num w:numId="1">
    <w:abstractNumId w:val="0"/>
  </w:num>
  <w:num w:numId="2">
    <w:abstractNumId w:val="2"/>
  </w:num>
  <w:num w:numId="3">
    <w:abstractNumId w:val="1"/>
  </w:num>
  <w:num w:numId="4">
    <w:abstractNumId w:val="5"/>
  </w:num>
  <w:num w:numId="5">
    <w:abstractNumId w:val="4"/>
  </w:num>
  <w:num w:numId="6">
    <w:abstractNumId w:val="8"/>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91E22"/>
    <w:rsid w:val="13091E22"/>
    <w:rsid w:val="491A5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kern w:val="2"/>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2020-12-28T02:24:00Z</dcterms:created>
  <dc:creator>Relax</dc:creator>
  <cp:lastModifiedBy>Relax</cp:lastModifiedBy>
  <dcterms:modified xsi:type="dcterms:W3CDTF">2020-12-28T02:41:36Z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